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027D5">
        <w:rPr>
          <w:rFonts w:ascii="Verdana" w:hAnsi="Verdana"/>
          <w:sz w:val="22"/>
          <w:szCs w:val="22"/>
        </w:rPr>
        <w:t>„</w:t>
      </w:r>
      <w:bookmarkStart w:id="0" w:name="_GoBack"/>
      <w:r w:rsidR="005027D5" w:rsidRPr="005027D5">
        <w:rPr>
          <w:rFonts w:ascii="Verdana" w:hAnsi="Verdana"/>
          <w:b/>
          <w:sz w:val="22"/>
          <w:szCs w:val="22"/>
        </w:rPr>
        <w:t>Doplnění a výměna klimatizačních jednotek v části 2. nadzemního podlaží budovy Kounicova</w:t>
      </w:r>
      <w:bookmarkEnd w:id="0"/>
      <w:r w:rsidR="005027D5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027D5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3F55BA"/>
  <w15:docId w15:val="{FBFDFCA5-CB56-4BF4-AE8B-7DD34AB95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2788878-55A5-4C0C-9DF1-3C2FD540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2024-07-22T11:03:00Z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